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995" w:rsidRPr="000058B1" w:rsidRDefault="00866995" w:rsidP="000058B1">
      <w:pPr>
        <w:jc w:val="center"/>
        <w:rPr>
          <w:b/>
        </w:rPr>
      </w:pPr>
      <w:r w:rsidRPr="000058B1">
        <w:rPr>
          <w:b/>
        </w:rPr>
        <w:t>HƯỚNG DẪN NỘ</w:t>
      </w:r>
      <w:r w:rsidR="003A311D">
        <w:rPr>
          <w:b/>
        </w:rPr>
        <w:t>P HỒ SƠ ĐỀ NGHỊ XÉT TUYỂN THẲNG</w:t>
      </w:r>
    </w:p>
    <w:p w:rsidR="00A768D2" w:rsidRPr="001F4AA6" w:rsidRDefault="00A768D2" w:rsidP="00866995">
      <w:pPr>
        <w:pStyle w:val="BodyText3"/>
        <w:widowControl w:val="0"/>
        <w:spacing w:before="120" w:line="257" w:lineRule="auto"/>
        <w:ind w:firstLine="720"/>
        <w:rPr>
          <w:rFonts w:ascii="Times New Roman" w:hAnsi="Times New Roman"/>
          <w:b/>
          <w:bCs/>
          <w:sz w:val="24"/>
          <w:szCs w:val="24"/>
          <w:lang w:val="nl-NL"/>
        </w:rPr>
      </w:pPr>
    </w:p>
    <w:p w:rsidR="00866995" w:rsidRPr="001F4AA6" w:rsidRDefault="00866995" w:rsidP="00866995">
      <w:pPr>
        <w:pStyle w:val="BodyText3"/>
        <w:widowControl w:val="0"/>
        <w:spacing w:before="120" w:line="257" w:lineRule="auto"/>
        <w:ind w:firstLine="720"/>
        <w:rPr>
          <w:rFonts w:ascii="Times New Roman" w:hAnsi="Times New Roman"/>
          <w:b/>
          <w:bCs/>
          <w:sz w:val="24"/>
          <w:szCs w:val="24"/>
          <w:lang w:val="nl-NL"/>
        </w:rPr>
      </w:pPr>
      <w:r w:rsidRPr="001F4AA6">
        <w:rPr>
          <w:rFonts w:ascii="Times New Roman" w:hAnsi="Times New Roman"/>
          <w:b/>
          <w:bCs/>
          <w:sz w:val="24"/>
          <w:szCs w:val="24"/>
          <w:lang w:val="nl-NL"/>
        </w:rPr>
        <w:t>1. Chế độ tuyển thẳng</w:t>
      </w:r>
    </w:p>
    <w:p w:rsidR="00866995" w:rsidRPr="001F4AA6" w:rsidRDefault="00866995" w:rsidP="00866995">
      <w:pPr>
        <w:widowControl w:val="0"/>
        <w:spacing w:before="120" w:line="257" w:lineRule="auto"/>
        <w:ind w:firstLine="720"/>
        <w:jc w:val="both"/>
        <w:rPr>
          <w:lang w:val="nl-NL"/>
        </w:rPr>
      </w:pPr>
      <w:r w:rsidRPr="001F4AA6">
        <w:rPr>
          <w:lang w:val="nl-NL"/>
        </w:rPr>
        <w:t xml:space="preserve">a) Đối tượng tuyển thẳng </w:t>
      </w:r>
    </w:p>
    <w:p w:rsidR="00866995" w:rsidRPr="001F4AA6" w:rsidRDefault="00866995" w:rsidP="00866995">
      <w:pPr>
        <w:widowControl w:val="0"/>
        <w:spacing w:before="120" w:line="257" w:lineRule="auto"/>
        <w:ind w:firstLine="720"/>
        <w:jc w:val="both"/>
        <w:rPr>
          <w:lang w:val="nl-NL"/>
        </w:rPr>
      </w:pPr>
      <w:r w:rsidRPr="001F4AA6">
        <w:rPr>
          <w:lang w:val="nl-NL"/>
        </w:rPr>
        <w:t>Có 4 đối tượng tuyển thẳng (a, b, c, d) được quy định như sau:</w:t>
      </w:r>
    </w:p>
    <w:p w:rsidR="00866995" w:rsidRPr="001F4AA6" w:rsidRDefault="00866995" w:rsidP="00866995">
      <w:pPr>
        <w:widowControl w:val="0"/>
        <w:spacing w:before="120" w:line="257" w:lineRule="auto"/>
        <w:ind w:firstLine="720"/>
        <w:jc w:val="both"/>
        <w:rPr>
          <w:lang w:val="nl-NL"/>
        </w:rPr>
      </w:pPr>
      <w:r w:rsidRPr="001F4AA6">
        <w:rPr>
          <w:lang w:val="nl-NL"/>
        </w:rPr>
        <w:t xml:space="preserve">- </w:t>
      </w:r>
      <w:r w:rsidRPr="001F4AA6">
        <w:rPr>
          <w:b/>
          <w:lang w:val="nl-NL"/>
        </w:rPr>
        <w:t>Đối tượng a:</w:t>
      </w:r>
      <w:r w:rsidRPr="001F4AA6">
        <w:rPr>
          <w:lang w:val="nl-NL"/>
        </w:rPr>
        <w:t xml:space="preserve"> HS trường Phổ thông dân tộc nội trú đã tốt nghiệp THCS được tuyển thẳng vào lớp 10 THPT của trường Phổ thông dân tộc nội trú;</w:t>
      </w:r>
    </w:p>
    <w:p w:rsidR="00866995" w:rsidRPr="001F4AA6" w:rsidRDefault="00866995" w:rsidP="00866995">
      <w:pPr>
        <w:widowControl w:val="0"/>
        <w:spacing w:before="120" w:line="257" w:lineRule="auto"/>
        <w:ind w:firstLine="720"/>
        <w:jc w:val="both"/>
        <w:rPr>
          <w:lang w:val="nl-NL"/>
        </w:rPr>
      </w:pPr>
      <w:r w:rsidRPr="001F4AA6">
        <w:rPr>
          <w:lang w:val="nl-NL"/>
        </w:rPr>
        <w:t xml:space="preserve">- </w:t>
      </w:r>
      <w:r w:rsidRPr="001F4AA6">
        <w:rPr>
          <w:b/>
          <w:lang w:val="nl-NL"/>
        </w:rPr>
        <w:t>Đối tượng b:</w:t>
      </w:r>
      <w:r w:rsidRPr="001F4AA6">
        <w:rPr>
          <w:lang w:val="nl-NL"/>
        </w:rPr>
        <w:t xml:space="preserve"> HS là người dân tộc rất ít người (thuộc một trong các dân tộc sau: La Ha, La Hủ, Pà Thèn, Chứt, Lự, Lô Lô, Mảng, Cống, Cờ Lao, Bố Y, Ngái, Si La, Pú Péo, Brâu, Rơ Măm, Ơ Đu);</w:t>
      </w:r>
    </w:p>
    <w:p w:rsidR="00866995" w:rsidRPr="001F4AA6" w:rsidRDefault="00866995" w:rsidP="00866995">
      <w:pPr>
        <w:widowControl w:val="0"/>
        <w:spacing w:before="120" w:line="257" w:lineRule="auto"/>
        <w:ind w:firstLine="720"/>
        <w:jc w:val="both"/>
        <w:rPr>
          <w:lang w:val="nl-NL"/>
        </w:rPr>
      </w:pPr>
      <w:r w:rsidRPr="001F4AA6">
        <w:rPr>
          <w:lang w:val="nl-NL"/>
        </w:rPr>
        <w:t xml:space="preserve">- </w:t>
      </w:r>
      <w:r w:rsidRPr="001F4AA6">
        <w:rPr>
          <w:b/>
          <w:lang w:val="nl-NL"/>
        </w:rPr>
        <w:t>Đối tượng c:</w:t>
      </w:r>
      <w:r w:rsidRPr="001F4AA6">
        <w:rPr>
          <w:lang w:val="nl-NL"/>
        </w:rPr>
        <w:t xml:space="preserve"> HS khuyết tật</w:t>
      </w:r>
    </w:p>
    <w:p w:rsidR="00866995" w:rsidRPr="001F4AA6" w:rsidRDefault="00866995" w:rsidP="00866995">
      <w:pPr>
        <w:widowControl w:val="0"/>
        <w:spacing w:before="120" w:line="257" w:lineRule="auto"/>
        <w:ind w:firstLine="720"/>
        <w:jc w:val="both"/>
        <w:rPr>
          <w:lang w:val="nl-NL"/>
        </w:rPr>
      </w:pPr>
      <w:r w:rsidRPr="001F4AA6">
        <w:rPr>
          <w:lang w:val="nl-NL"/>
        </w:rPr>
        <w:t>+ HS khuyết tật là HS bị khiếm khuyết một hoặc nhiều bộ phận cơ thể hoặc bị suy giảm chức năng được biểu hiện dưới dạng không bình thường khiến cho lao động, sinh hoạt, học tập gặp khó khăn;</w:t>
      </w:r>
    </w:p>
    <w:p w:rsidR="00866995" w:rsidRPr="001F4AA6" w:rsidRDefault="00866995" w:rsidP="00866995">
      <w:pPr>
        <w:widowControl w:val="0"/>
        <w:spacing w:before="120" w:line="257" w:lineRule="auto"/>
        <w:ind w:right="-165" w:firstLine="720"/>
        <w:jc w:val="both"/>
        <w:rPr>
          <w:lang w:val="nl-NL"/>
        </w:rPr>
      </w:pPr>
      <w:r w:rsidRPr="001F4AA6">
        <w:rPr>
          <w:lang w:val="nl-NL"/>
        </w:rPr>
        <w:t xml:space="preserve">+ HS khuyết tật phải nộp bản sao hợp lệ </w:t>
      </w:r>
      <w:r w:rsidRPr="001F4AA6">
        <w:rPr>
          <w:b/>
          <w:lang w:val="nl-NL"/>
        </w:rPr>
        <w:t>Giấy xác nhận khuyết tật</w:t>
      </w:r>
      <w:r w:rsidRPr="001F4AA6">
        <w:rPr>
          <w:lang w:val="nl-NL"/>
        </w:rPr>
        <w:t xml:space="preserve"> do Chủ tịch UBND cấp xã cấp (</w:t>
      </w:r>
      <w:r w:rsidRPr="001F4AA6">
        <w:rPr>
          <w:i/>
          <w:lang w:val="nl-NL"/>
        </w:rPr>
        <w:t>Mẫu số 07 ban hành kèm theo Thông tư liên tịch số 37/2012/TTLT-BLĐTBXH-BYT-BTC-BGDĐT ngày 28/12/2012</w:t>
      </w:r>
      <w:r w:rsidRPr="001F4AA6">
        <w:rPr>
          <w:lang w:val="nl-NL"/>
        </w:rPr>
        <w:t>) cho CSGD khi làm hồ sơ đăng ký tuyển thẳng.</w:t>
      </w:r>
    </w:p>
    <w:p w:rsidR="00866995" w:rsidRDefault="00866995" w:rsidP="00866995">
      <w:pPr>
        <w:widowControl w:val="0"/>
        <w:spacing w:before="120" w:line="257" w:lineRule="auto"/>
        <w:ind w:firstLine="720"/>
        <w:jc w:val="both"/>
        <w:rPr>
          <w:lang w:val="nl-NL"/>
        </w:rPr>
      </w:pPr>
      <w:r w:rsidRPr="001F4AA6">
        <w:rPr>
          <w:lang w:val="nl-NL"/>
        </w:rPr>
        <w:t xml:space="preserve">- </w:t>
      </w:r>
      <w:r w:rsidRPr="001F4AA6">
        <w:rPr>
          <w:b/>
          <w:lang w:val="nl-NL"/>
        </w:rPr>
        <w:t>Đối tượng d:</w:t>
      </w:r>
      <w:r w:rsidRPr="001F4AA6">
        <w:rPr>
          <w:lang w:val="nl-NL"/>
        </w:rPr>
        <w:t xml:space="preserve"> </w:t>
      </w:r>
      <w:r w:rsidR="001F4AA6" w:rsidRPr="001F4AA6">
        <w:rPr>
          <w:color w:val="000000" w:themeColor="text1"/>
          <w:lang w:val="nl-NL"/>
        </w:rPr>
        <w:t>Học sinh</w:t>
      </w:r>
      <w:r w:rsidR="001F4AA6" w:rsidRPr="001F4AA6">
        <w:rPr>
          <w:color w:val="000000" w:themeColor="text1"/>
          <w:lang w:val="vi-VN"/>
        </w:rPr>
        <w:t xml:space="preserve"> đạt giải cấp quốc gia </w:t>
      </w:r>
      <w:r w:rsidR="001F4AA6" w:rsidRPr="001F4AA6">
        <w:rPr>
          <w:color w:val="000000" w:themeColor="text1"/>
          <w:lang w:val="nl-NL"/>
        </w:rPr>
        <w:t xml:space="preserve">và quốc tế </w:t>
      </w:r>
      <w:r w:rsidR="001F4AA6" w:rsidRPr="001F4AA6">
        <w:rPr>
          <w:color w:val="000000" w:themeColor="text1"/>
          <w:lang w:val="vi-VN"/>
        </w:rPr>
        <w:t xml:space="preserve">về văn hóa; văn nghệ; thể dục thể thao; </w:t>
      </w:r>
      <w:r w:rsidR="001F4AA6" w:rsidRPr="001F4AA6">
        <w:rPr>
          <w:color w:val="000000" w:themeColor="text1"/>
          <w:lang w:val="nl-NL"/>
        </w:rPr>
        <w:t>c</w:t>
      </w:r>
      <w:r w:rsidR="001F4AA6" w:rsidRPr="001F4AA6">
        <w:rPr>
          <w:color w:val="000000" w:themeColor="text1"/>
          <w:lang w:val="vi-VN"/>
        </w:rPr>
        <w:t xml:space="preserve">uộc thi </w:t>
      </w:r>
      <w:r w:rsidR="001F4AA6" w:rsidRPr="001F4AA6">
        <w:rPr>
          <w:color w:val="000000" w:themeColor="text1"/>
          <w:lang w:val="nl-NL"/>
        </w:rPr>
        <w:t>K</w:t>
      </w:r>
      <w:r w:rsidR="001F4AA6" w:rsidRPr="001F4AA6">
        <w:rPr>
          <w:color w:val="000000" w:themeColor="text1"/>
          <w:lang w:val="vi-VN"/>
        </w:rPr>
        <w:t xml:space="preserve">hoa học kĩ thuật </w:t>
      </w:r>
      <w:r w:rsidR="001F4AA6" w:rsidRPr="001F4AA6">
        <w:rPr>
          <w:color w:val="000000" w:themeColor="text1"/>
          <w:lang w:val="nl-NL"/>
        </w:rPr>
        <w:t xml:space="preserve">cấp quốc gia </w:t>
      </w:r>
      <w:r w:rsidR="001F4AA6" w:rsidRPr="001F4AA6">
        <w:rPr>
          <w:color w:val="000000" w:themeColor="text1"/>
          <w:lang w:val="vi-VN"/>
        </w:rPr>
        <w:t xml:space="preserve">dành cho </w:t>
      </w:r>
      <w:r w:rsidR="001F4AA6" w:rsidRPr="001F4AA6">
        <w:rPr>
          <w:color w:val="000000" w:themeColor="text1"/>
        </w:rPr>
        <w:t>học sinh</w:t>
      </w:r>
      <w:r w:rsidR="001F4AA6" w:rsidRPr="001F4AA6">
        <w:rPr>
          <w:color w:val="000000" w:themeColor="text1"/>
          <w:lang w:val="vi-VN"/>
        </w:rPr>
        <w:t xml:space="preserve"> </w:t>
      </w:r>
      <w:r w:rsidR="001F4AA6" w:rsidRPr="001F4AA6">
        <w:rPr>
          <w:color w:val="000000" w:themeColor="text1"/>
          <w:lang w:val="nl-NL"/>
        </w:rPr>
        <w:t>THCS và THPT theo quy định tại Công văn số 5814/BGDĐT-GDTrH ngày 07/12/2017 của Bộ Giáo dục và Đào tạo về việc tổ chức các cuộc thi dành cho học sinh phổ thông từ năm học 2017-2018 và Công văn số 2216/BGDĐT-GDTrH ngày 23/5/2019 của Bộ Giáo dục và Đào tạo về việc quy định đối tượng tuyển thẳng học sinh vào THPT</w:t>
      </w:r>
      <w:r w:rsidRPr="001F4AA6">
        <w:rPr>
          <w:lang w:val="nl-NL"/>
        </w:rPr>
        <w:t>, cụ thể như sau:</w:t>
      </w:r>
    </w:p>
    <w:tbl>
      <w:tblPr>
        <w:tblStyle w:val="TableGrid"/>
        <w:tblW w:w="9454" w:type="dxa"/>
        <w:jc w:val="center"/>
        <w:tblLook w:val="04A0" w:firstRow="1" w:lastRow="0" w:firstColumn="1" w:lastColumn="0" w:noHBand="0" w:noVBand="1"/>
      </w:tblPr>
      <w:tblGrid>
        <w:gridCol w:w="537"/>
        <w:gridCol w:w="5276"/>
        <w:gridCol w:w="2443"/>
        <w:gridCol w:w="1198"/>
      </w:tblGrid>
      <w:tr w:rsidR="001F4AA6" w:rsidRPr="001F4AA6" w:rsidTr="00DC6A19">
        <w:trPr>
          <w:trHeight w:val="732"/>
          <w:jc w:val="center"/>
        </w:trPr>
        <w:tc>
          <w:tcPr>
            <w:tcW w:w="537" w:type="dxa"/>
            <w:vAlign w:val="center"/>
          </w:tcPr>
          <w:p w:rsidR="001F4AA6" w:rsidRPr="001F4AA6" w:rsidRDefault="001F4AA6" w:rsidP="00DC6A19">
            <w:pPr>
              <w:widowControl w:val="0"/>
              <w:jc w:val="center"/>
              <w:rPr>
                <w:b/>
                <w:color w:val="000000" w:themeColor="text1"/>
              </w:rPr>
            </w:pPr>
            <w:r w:rsidRPr="001F4AA6">
              <w:rPr>
                <w:b/>
                <w:color w:val="000000" w:themeColor="text1"/>
              </w:rPr>
              <w:t>TT</w:t>
            </w:r>
          </w:p>
        </w:tc>
        <w:tc>
          <w:tcPr>
            <w:tcW w:w="5276" w:type="dxa"/>
            <w:vAlign w:val="center"/>
          </w:tcPr>
          <w:p w:rsidR="001F4AA6" w:rsidRPr="001F4AA6" w:rsidRDefault="001F4AA6" w:rsidP="00DC6A19">
            <w:pPr>
              <w:widowControl w:val="0"/>
              <w:jc w:val="center"/>
              <w:rPr>
                <w:b/>
                <w:color w:val="000000" w:themeColor="text1"/>
              </w:rPr>
            </w:pPr>
            <w:r w:rsidRPr="001F4AA6">
              <w:rPr>
                <w:b/>
                <w:color w:val="000000" w:themeColor="text1"/>
              </w:rPr>
              <w:t>Tên cuộc thi</w:t>
            </w:r>
          </w:p>
        </w:tc>
        <w:tc>
          <w:tcPr>
            <w:tcW w:w="2443" w:type="dxa"/>
            <w:vAlign w:val="center"/>
          </w:tcPr>
          <w:p w:rsidR="001F4AA6" w:rsidRPr="001F4AA6" w:rsidRDefault="001F4AA6" w:rsidP="00DC6A19">
            <w:pPr>
              <w:widowControl w:val="0"/>
              <w:jc w:val="center"/>
              <w:rPr>
                <w:b/>
                <w:color w:val="000000" w:themeColor="text1"/>
              </w:rPr>
            </w:pPr>
            <w:r w:rsidRPr="001F4AA6">
              <w:rPr>
                <w:b/>
                <w:color w:val="000000" w:themeColor="text1"/>
              </w:rPr>
              <w:t>Đơn vị chủ trì</w:t>
            </w:r>
          </w:p>
        </w:tc>
        <w:tc>
          <w:tcPr>
            <w:tcW w:w="1198" w:type="dxa"/>
            <w:vAlign w:val="center"/>
          </w:tcPr>
          <w:p w:rsidR="001F4AA6" w:rsidRPr="001F4AA6" w:rsidRDefault="001F4AA6" w:rsidP="00DC6A19">
            <w:pPr>
              <w:widowControl w:val="0"/>
              <w:jc w:val="center"/>
              <w:rPr>
                <w:b/>
                <w:color w:val="000000" w:themeColor="text1"/>
              </w:rPr>
            </w:pPr>
            <w:r w:rsidRPr="001F4AA6">
              <w:rPr>
                <w:b/>
                <w:color w:val="000000" w:themeColor="text1"/>
              </w:rPr>
              <w:t>Năm triển khai</w:t>
            </w:r>
          </w:p>
        </w:tc>
      </w:tr>
      <w:tr w:rsidR="001F4AA6" w:rsidRPr="001F4AA6" w:rsidTr="00DC6A19">
        <w:trPr>
          <w:trHeight w:val="868"/>
          <w:jc w:val="center"/>
        </w:trPr>
        <w:tc>
          <w:tcPr>
            <w:tcW w:w="537" w:type="dxa"/>
            <w:vAlign w:val="center"/>
          </w:tcPr>
          <w:p w:rsidR="001F4AA6" w:rsidRPr="001F4AA6" w:rsidRDefault="001F4AA6" w:rsidP="00DC6A19">
            <w:pPr>
              <w:widowControl w:val="0"/>
              <w:jc w:val="center"/>
              <w:rPr>
                <w:color w:val="000000" w:themeColor="text1"/>
              </w:rPr>
            </w:pPr>
            <w:r w:rsidRPr="001F4AA6">
              <w:rPr>
                <w:color w:val="000000" w:themeColor="text1"/>
              </w:rPr>
              <w:t>1</w:t>
            </w:r>
          </w:p>
        </w:tc>
        <w:tc>
          <w:tcPr>
            <w:tcW w:w="5276" w:type="dxa"/>
            <w:vAlign w:val="center"/>
          </w:tcPr>
          <w:p w:rsidR="001F4AA6" w:rsidRPr="001F4AA6" w:rsidRDefault="001F4AA6" w:rsidP="00DC6A19">
            <w:pPr>
              <w:jc w:val="both"/>
              <w:rPr>
                <w:color w:val="000000" w:themeColor="text1"/>
              </w:rPr>
            </w:pPr>
            <w:r w:rsidRPr="001F4AA6">
              <w:rPr>
                <w:color w:val="000000" w:themeColor="text1"/>
              </w:rPr>
              <w:t>Học sinh, sinh viên với ý tưởng khởi nghiệp (SV. STARTUP)</w:t>
            </w:r>
          </w:p>
        </w:tc>
        <w:tc>
          <w:tcPr>
            <w:tcW w:w="2443" w:type="dxa"/>
            <w:vAlign w:val="center"/>
          </w:tcPr>
          <w:p w:rsidR="001F4AA6" w:rsidRPr="001F4AA6" w:rsidRDefault="001F4AA6" w:rsidP="00DC6A19">
            <w:pPr>
              <w:widowControl w:val="0"/>
              <w:jc w:val="center"/>
              <w:rPr>
                <w:color w:val="000000" w:themeColor="text1"/>
              </w:rPr>
            </w:pPr>
            <w:r w:rsidRPr="001F4AA6">
              <w:rPr>
                <w:color w:val="000000" w:themeColor="text1"/>
              </w:rPr>
              <w:t xml:space="preserve">Bộ Giáo dục </w:t>
            </w:r>
          </w:p>
          <w:p w:rsidR="001F4AA6" w:rsidRPr="001F4AA6" w:rsidRDefault="001F4AA6" w:rsidP="00DC6A19">
            <w:pPr>
              <w:widowControl w:val="0"/>
              <w:jc w:val="center"/>
              <w:rPr>
                <w:color w:val="000000" w:themeColor="text1"/>
              </w:rPr>
            </w:pPr>
            <w:r w:rsidRPr="001F4AA6">
              <w:rPr>
                <w:color w:val="000000" w:themeColor="text1"/>
              </w:rPr>
              <w:t>và Đào tạo</w:t>
            </w:r>
          </w:p>
        </w:tc>
        <w:tc>
          <w:tcPr>
            <w:tcW w:w="1198" w:type="dxa"/>
            <w:vAlign w:val="center"/>
          </w:tcPr>
          <w:p w:rsidR="001F4AA6" w:rsidRPr="001F4AA6" w:rsidRDefault="001F4AA6" w:rsidP="00DC6A19">
            <w:pPr>
              <w:widowControl w:val="0"/>
              <w:jc w:val="center"/>
              <w:rPr>
                <w:color w:val="000000" w:themeColor="text1"/>
              </w:rPr>
            </w:pPr>
            <w:r w:rsidRPr="001F4AA6">
              <w:rPr>
                <w:color w:val="000000" w:themeColor="text1"/>
              </w:rPr>
              <w:t>Từ 2018</w:t>
            </w:r>
          </w:p>
        </w:tc>
      </w:tr>
      <w:tr w:rsidR="001F4AA6" w:rsidRPr="001F4AA6" w:rsidTr="00DC6A19">
        <w:trPr>
          <w:trHeight w:val="773"/>
          <w:jc w:val="center"/>
        </w:trPr>
        <w:tc>
          <w:tcPr>
            <w:tcW w:w="537" w:type="dxa"/>
            <w:vAlign w:val="center"/>
          </w:tcPr>
          <w:p w:rsidR="001F4AA6" w:rsidRPr="001F4AA6" w:rsidRDefault="001F4AA6" w:rsidP="00DC6A19">
            <w:pPr>
              <w:widowControl w:val="0"/>
              <w:jc w:val="center"/>
              <w:rPr>
                <w:color w:val="000000" w:themeColor="text1"/>
              </w:rPr>
            </w:pPr>
            <w:r w:rsidRPr="001F4AA6">
              <w:rPr>
                <w:color w:val="000000" w:themeColor="text1"/>
              </w:rPr>
              <w:t>2</w:t>
            </w:r>
          </w:p>
        </w:tc>
        <w:tc>
          <w:tcPr>
            <w:tcW w:w="5276" w:type="dxa"/>
            <w:vAlign w:val="center"/>
          </w:tcPr>
          <w:p w:rsidR="001F4AA6" w:rsidRPr="001F4AA6" w:rsidRDefault="001F4AA6" w:rsidP="00DC6A19">
            <w:pPr>
              <w:jc w:val="both"/>
              <w:rPr>
                <w:color w:val="000000" w:themeColor="text1"/>
              </w:rPr>
            </w:pPr>
            <w:r w:rsidRPr="001F4AA6">
              <w:rPr>
                <w:color w:val="000000" w:themeColor="text1"/>
              </w:rPr>
              <w:t>Tuổi trẻ học tập và làm theo tấm gương đạo đức Hồ Chí Minh</w:t>
            </w:r>
          </w:p>
        </w:tc>
        <w:tc>
          <w:tcPr>
            <w:tcW w:w="2443" w:type="dxa"/>
          </w:tcPr>
          <w:p w:rsidR="001F4AA6" w:rsidRPr="001F4AA6" w:rsidRDefault="001F4AA6" w:rsidP="00DC6A19">
            <w:pPr>
              <w:jc w:val="center"/>
              <w:rPr>
                <w:color w:val="000000" w:themeColor="text1"/>
              </w:rPr>
            </w:pPr>
            <w:r w:rsidRPr="001F4AA6">
              <w:rPr>
                <w:color w:val="000000" w:themeColor="text1"/>
              </w:rPr>
              <w:t xml:space="preserve">Bộ Giáo dục </w:t>
            </w:r>
          </w:p>
          <w:p w:rsidR="001F4AA6" w:rsidRPr="001F4AA6" w:rsidRDefault="001F4AA6" w:rsidP="00DC6A19">
            <w:pPr>
              <w:jc w:val="center"/>
              <w:rPr>
                <w:color w:val="000000" w:themeColor="text1"/>
              </w:rPr>
            </w:pPr>
            <w:r w:rsidRPr="001F4AA6">
              <w:rPr>
                <w:color w:val="000000" w:themeColor="text1"/>
              </w:rPr>
              <w:t>và Đào tạo</w:t>
            </w:r>
          </w:p>
        </w:tc>
        <w:tc>
          <w:tcPr>
            <w:tcW w:w="1198" w:type="dxa"/>
            <w:vAlign w:val="center"/>
          </w:tcPr>
          <w:p w:rsidR="001F4AA6" w:rsidRPr="001F4AA6" w:rsidRDefault="001F4AA6" w:rsidP="00DC6A19">
            <w:pPr>
              <w:widowControl w:val="0"/>
              <w:jc w:val="center"/>
              <w:rPr>
                <w:color w:val="000000" w:themeColor="text1"/>
              </w:rPr>
            </w:pPr>
            <w:r w:rsidRPr="001F4AA6">
              <w:rPr>
                <w:color w:val="000000" w:themeColor="text1"/>
              </w:rPr>
              <w:t>Từ 2014</w:t>
            </w:r>
          </w:p>
        </w:tc>
      </w:tr>
      <w:tr w:rsidR="001F4AA6" w:rsidRPr="001F4AA6" w:rsidTr="00DC6A19">
        <w:trPr>
          <w:trHeight w:val="695"/>
          <w:jc w:val="center"/>
        </w:trPr>
        <w:tc>
          <w:tcPr>
            <w:tcW w:w="537" w:type="dxa"/>
            <w:vAlign w:val="center"/>
          </w:tcPr>
          <w:p w:rsidR="001F4AA6" w:rsidRPr="001F4AA6" w:rsidRDefault="001F4AA6" w:rsidP="00DC6A19">
            <w:pPr>
              <w:widowControl w:val="0"/>
              <w:jc w:val="center"/>
              <w:rPr>
                <w:color w:val="000000" w:themeColor="text1"/>
              </w:rPr>
            </w:pPr>
            <w:r w:rsidRPr="001F4AA6">
              <w:rPr>
                <w:color w:val="000000" w:themeColor="text1"/>
              </w:rPr>
              <w:t>3</w:t>
            </w:r>
          </w:p>
        </w:tc>
        <w:tc>
          <w:tcPr>
            <w:tcW w:w="5276" w:type="dxa"/>
            <w:vAlign w:val="center"/>
          </w:tcPr>
          <w:p w:rsidR="001F4AA6" w:rsidRPr="001F4AA6" w:rsidRDefault="001F4AA6" w:rsidP="00DC6A19">
            <w:pPr>
              <w:jc w:val="both"/>
              <w:rPr>
                <w:color w:val="000000" w:themeColor="text1"/>
              </w:rPr>
            </w:pPr>
            <w:r w:rsidRPr="001F4AA6">
              <w:rPr>
                <w:color w:val="000000" w:themeColor="text1"/>
              </w:rPr>
              <w:t>An toàn giao thông cho nụ cười ngày mai</w:t>
            </w:r>
          </w:p>
        </w:tc>
        <w:tc>
          <w:tcPr>
            <w:tcW w:w="2443" w:type="dxa"/>
          </w:tcPr>
          <w:p w:rsidR="001F4AA6" w:rsidRPr="001F4AA6" w:rsidRDefault="001F4AA6" w:rsidP="00DC6A19">
            <w:pPr>
              <w:widowControl w:val="0"/>
              <w:jc w:val="center"/>
              <w:rPr>
                <w:color w:val="000000" w:themeColor="text1"/>
              </w:rPr>
            </w:pPr>
            <w:r w:rsidRPr="001F4AA6">
              <w:rPr>
                <w:color w:val="000000" w:themeColor="text1"/>
                <w:spacing w:val="-12"/>
              </w:rPr>
              <w:t>Bộ Công An và Ủy ban An toàn giao thông quốc gia</w:t>
            </w:r>
          </w:p>
        </w:tc>
        <w:tc>
          <w:tcPr>
            <w:tcW w:w="1198" w:type="dxa"/>
            <w:vAlign w:val="center"/>
          </w:tcPr>
          <w:p w:rsidR="001F4AA6" w:rsidRPr="001F4AA6" w:rsidRDefault="001F4AA6" w:rsidP="00DC6A19">
            <w:pPr>
              <w:widowControl w:val="0"/>
              <w:jc w:val="center"/>
              <w:rPr>
                <w:color w:val="000000" w:themeColor="text1"/>
              </w:rPr>
            </w:pPr>
            <w:r w:rsidRPr="001F4AA6">
              <w:rPr>
                <w:color w:val="000000" w:themeColor="text1"/>
              </w:rPr>
              <w:t>Từ 2017</w:t>
            </w:r>
          </w:p>
        </w:tc>
      </w:tr>
      <w:tr w:rsidR="001F4AA6" w:rsidRPr="001F4AA6" w:rsidTr="00DC6A19">
        <w:trPr>
          <w:trHeight w:val="833"/>
          <w:jc w:val="center"/>
        </w:trPr>
        <w:tc>
          <w:tcPr>
            <w:tcW w:w="537" w:type="dxa"/>
            <w:vAlign w:val="center"/>
          </w:tcPr>
          <w:p w:rsidR="001F4AA6" w:rsidRPr="001F4AA6" w:rsidRDefault="001F4AA6" w:rsidP="00DC6A19">
            <w:pPr>
              <w:widowControl w:val="0"/>
              <w:jc w:val="center"/>
              <w:rPr>
                <w:color w:val="000000" w:themeColor="text1"/>
              </w:rPr>
            </w:pPr>
            <w:r w:rsidRPr="001F4AA6">
              <w:rPr>
                <w:color w:val="000000" w:themeColor="text1"/>
              </w:rPr>
              <w:t>4</w:t>
            </w:r>
          </w:p>
        </w:tc>
        <w:tc>
          <w:tcPr>
            <w:tcW w:w="5276" w:type="dxa"/>
            <w:vAlign w:val="center"/>
          </w:tcPr>
          <w:p w:rsidR="001F4AA6" w:rsidRPr="001F4AA6" w:rsidRDefault="001F4AA6" w:rsidP="00DC6A19">
            <w:pPr>
              <w:jc w:val="both"/>
              <w:rPr>
                <w:color w:val="000000" w:themeColor="text1"/>
              </w:rPr>
            </w:pPr>
            <w:r w:rsidRPr="001F4AA6">
              <w:rPr>
                <w:color w:val="000000" w:themeColor="text1"/>
              </w:rPr>
              <w:t>Giao thông học đường</w:t>
            </w:r>
          </w:p>
        </w:tc>
        <w:tc>
          <w:tcPr>
            <w:tcW w:w="2443" w:type="dxa"/>
            <w:vAlign w:val="center"/>
          </w:tcPr>
          <w:p w:rsidR="001F4AA6" w:rsidRPr="001F4AA6" w:rsidRDefault="001F4AA6" w:rsidP="00DC6A19">
            <w:pPr>
              <w:widowControl w:val="0"/>
              <w:jc w:val="center"/>
              <w:rPr>
                <w:color w:val="000000" w:themeColor="text1"/>
                <w:spacing w:val="-12"/>
              </w:rPr>
            </w:pPr>
            <w:r w:rsidRPr="001F4AA6">
              <w:rPr>
                <w:color w:val="000000" w:themeColor="text1"/>
                <w:spacing w:val="-12"/>
              </w:rPr>
              <w:t xml:space="preserve">Ủy ban </w:t>
            </w:r>
            <w:proofErr w:type="gramStart"/>
            <w:r w:rsidRPr="001F4AA6">
              <w:rPr>
                <w:color w:val="000000" w:themeColor="text1"/>
                <w:spacing w:val="-12"/>
              </w:rPr>
              <w:t>An</w:t>
            </w:r>
            <w:proofErr w:type="gramEnd"/>
            <w:r w:rsidRPr="001F4AA6">
              <w:rPr>
                <w:color w:val="000000" w:themeColor="text1"/>
                <w:spacing w:val="-12"/>
              </w:rPr>
              <w:t xml:space="preserve"> toàn </w:t>
            </w:r>
          </w:p>
          <w:p w:rsidR="001F4AA6" w:rsidRPr="001F4AA6" w:rsidRDefault="001F4AA6" w:rsidP="00DC6A19">
            <w:pPr>
              <w:widowControl w:val="0"/>
              <w:jc w:val="center"/>
              <w:rPr>
                <w:color w:val="000000" w:themeColor="text1"/>
                <w:spacing w:val="-12"/>
              </w:rPr>
            </w:pPr>
            <w:r w:rsidRPr="001F4AA6">
              <w:rPr>
                <w:color w:val="000000" w:themeColor="text1"/>
                <w:spacing w:val="-12"/>
              </w:rPr>
              <w:t>giao thông quốc gia</w:t>
            </w:r>
          </w:p>
        </w:tc>
        <w:tc>
          <w:tcPr>
            <w:tcW w:w="1198" w:type="dxa"/>
            <w:vAlign w:val="center"/>
          </w:tcPr>
          <w:p w:rsidR="001F4AA6" w:rsidRPr="001F4AA6" w:rsidRDefault="001F4AA6" w:rsidP="00DC6A19">
            <w:pPr>
              <w:widowControl w:val="0"/>
              <w:jc w:val="center"/>
              <w:rPr>
                <w:color w:val="000000" w:themeColor="text1"/>
              </w:rPr>
            </w:pPr>
            <w:r w:rsidRPr="001F4AA6">
              <w:rPr>
                <w:color w:val="000000" w:themeColor="text1"/>
              </w:rPr>
              <w:t>Từ 2013</w:t>
            </w:r>
          </w:p>
        </w:tc>
      </w:tr>
      <w:tr w:rsidR="001F4AA6" w:rsidRPr="001F4AA6" w:rsidTr="00DC6A19">
        <w:trPr>
          <w:trHeight w:val="702"/>
          <w:jc w:val="center"/>
        </w:trPr>
        <w:tc>
          <w:tcPr>
            <w:tcW w:w="537" w:type="dxa"/>
            <w:vAlign w:val="center"/>
          </w:tcPr>
          <w:p w:rsidR="001F4AA6" w:rsidRPr="001F4AA6" w:rsidRDefault="001F4AA6" w:rsidP="00DC6A19">
            <w:pPr>
              <w:widowControl w:val="0"/>
              <w:jc w:val="center"/>
              <w:rPr>
                <w:color w:val="000000" w:themeColor="text1"/>
              </w:rPr>
            </w:pPr>
            <w:r w:rsidRPr="001F4AA6">
              <w:rPr>
                <w:color w:val="000000" w:themeColor="text1"/>
              </w:rPr>
              <w:t>5</w:t>
            </w:r>
          </w:p>
        </w:tc>
        <w:tc>
          <w:tcPr>
            <w:tcW w:w="5276" w:type="dxa"/>
            <w:vAlign w:val="center"/>
          </w:tcPr>
          <w:p w:rsidR="001F4AA6" w:rsidRPr="001F4AA6" w:rsidRDefault="001F4AA6" w:rsidP="00DC6A19">
            <w:pPr>
              <w:jc w:val="both"/>
              <w:rPr>
                <w:color w:val="000000" w:themeColor="text1"/>
              </w:rPr>
            </w:pPr>
            <w:r w:rsidRPr="001F4AA6">
              <w:rPr>
                <w:color w:val="000000" w:themeColor="text1"/>
              </w:rPr>
              <w:t>Viết thư quốc tế UPU</w:t>
            </w:r>
          </w:p>
        </w:tc>
        <w:tc>
          <w:tcPr>
            <w:tcW w:w="2443" w:type="dxa"/>
            <w:vAlign w:val="center"/>
          </w:tcPr>
          <w:p w:rsidR="001F4AA6" w:rsidRPr="001F4AA6" w:rsidRDefault="001F4AA6" w:rsidP="00DC6A19">
            <w:pPr>
              <w:widowControl w:val="0"/>
              <w:jc w:val="center"/>
              <w:rPr>
                <w:color w:val="000000" w:themeColor="text1"/>
              </w:rPr>
            </w:pPr>
            <w:r w:rsidRPr="001F4AA6">
              <w:rPr>
                <w:color w:val="000000" w:themeColor="text1"/>
              </w:rPr>
              <w:t>Bộ Thông tin và Truyền thông</w:t>
            </w:r>
          </w:p>
        </w:tc>
        <w:tc>
          <w:tcPr>
            <w:tcW w:w="1198" w:type="dxa"/>
            <w:vAlign w:val="center"/>
          </w:tcPr>
          <w:p w:rsidR="001F4AA6" w:rsidRPr="001F4AA6" w:rsidRDefault="001F4AA6" w:rsidP="00DC6A19">
            <w:pPr>
              <w:widowControl w:val="0"/>
              <w:jc w:val="center"/>
              <w:rPr>
                <w:color w:val="000000" w:themeColor="text1"/>
              </w:rPr>
            </w:pPr>
            <w:r w:rsidRPr="001F4AA6">
              <w:rPr>
                <w:color w:val="000000" w:themeColor="text1"/>
              </w:rPr>
              <w:t>Từ 1971</w:t>
            </w:r>
          </w:p>
        </w:tc>
      </w:tr>
      <w:tr w:rsidR="001F4AA6" w:rsidRPr="001F4AA6" w:rsidTr="00DC6A19">
        <w:trPr>
          <w:trHeight w:val="721"/>
          <w:jc w:val="center"/>
        </w:trPr>
        <w:tc>
          <w:tcPr>
            <w:tcW w:w="537" w:type="dxa"/>
            <w:vAlign w:val="center"/>
          </w:tcPr>
          <w:p w:rsidR="001F4AA6" w:rsidRPr="001F4AA6" w:rsidRDefault="001F4AA6" w:rsidP="00DC6A19">
            <w:pPr>
              <w:widowControl w:val="0"/>
              <w:jc w:val="center"/>
              <w:rPr>
                <w:color w:val="000000" w:themeColor="text1"/>
              </w:rPr>
            </w:pPr>
            <w:r w:rsidRPr="001F4AA6">
              <w:rPr>
                <w:color w:val="000000" w:themeColor="text1"/>
              </w:rPr>
              <w:t>6</w:t>
            </w:r>
          </w:p>
        </w:tc>
        <w:tc>
          <w:tcPr>
            <w:tcW w:w="5276" w:type="dxa"/>
            <w:vAlign w:val="center"/>
          </w:tcPr>
          <w:p w:rsidR="001F4AA6" w:rsidRPr="001F4AA6" w:rsidRDefault="001F4AA6" w:rsidP="00DC6A19">
            <w:pPr>
              <w:widowControl w:val="0"/>
              <w:jc w:val="both"/>
              <w:rPr>
                <w:color w:val="000000" w:themeColor="text1"/>
              </w:rPr>
            </w:pPr>
            <w:r w:rsidRPr="001F4AA6">
              <w:rPr>
                <w:color w:val="000000" w:themeColor="text1"/>
              </w:rPr>
              <w:t>Khoa học kỹ thuật cấp quốc gia dành cho học sinh THCS và THPT</w:t>
            </w:r>
          </w:p>
        </w:tc>
        <w:tc>
          <w:tcPr>
            <w:tcW w:w="2443" w:type="dxa"/>
          </w:tcPr>
          <w:p w:rsidR="001F4AA6" w:rsidRPr="001F4AA6" w:rsidRDefault="001F4AA6" w:rsidP="00DC6A19">
            <w:pPr>
              <w:jc w:val="center"/>
              <w:rPr>
                <w:color w:val="000000" w:themeColor="text1"/>
              </w:rPr>
            </w:pPr>
            <w:r w:rsidRPr="001F4AA6">
              <w:rPr>
                <w:color w:val="000000" w:themeColor="text1"/>
              </w:rPr>
              <w:t xml:space="preserve">Bộ Giáo dục </w:t>
            </w:r>
          </w:p>
          <w:p w:rsidR="001F4AA6" w:rsidRPr="001F4AA6" w:rsidRDefault="001F4AA6" w:rsidP="00DC6A19">
            <w:pPr>
              <w:jc w:val="center"/>
              <w:rPr>
                <w:color w:val="000000" w:themeColor="text1"/>
              </w:rPr>
            </w:pPr>
            <w:r w:rsidRPr="001F4AA6">
              <w:rPr>
                <w:color w:val="000000" w:themeColor="text1"/>
              </w:rPr>
              <w:t>và Đào tạo</w:t>
            </w:r>
          </w:p>
        </w:tc>
        <w:tc>
          <w:tcPr>
            <w:tcW w:w="1198" w:type="dxa"/>
            <w:vAlign w:val="center"/>
          </w:tcPr>
          <w:p w:rsidR="001F4AA6" w:rsidRPr="001F4AA6" w:rsidRDefault="001F4AA6" w:rsidP="00DC6A19">
            <w:pPr>
              <w:widowControl w:val="0"/>
              <w:jc w:val="center"/>
              <w:rPr>
                <w:color w:val="000000" w:themeColor="text1"/>
              </w:rPr>
            </w:pPr>
            <w:r w:rsidRPr="001F4AA6">
              <w:rPr>
                <w:color w:val="000000" w:themeColor="text1"/>
              </w:rPr>
              <w:t>Từ 2012</w:t>
            </w:r>
          </w:p>
        </w:tc>
      </w:tr>
      <w:tr w:rsidR="001F4AA6" w:rsidRPr="001F4AA6" w:rsidTr="00DC6A19">
        <w:trPr>
          <w:trHeight w:val="986"/>
          <w:jc w:val="center"/>
        </w:trPr>
        <w:tc>
          <w:tcPr>
            <w:tcW w:w="537" w:type="dxa"/>
            <w:vAlign w:val="center"/>
          </w:tcPr>
          <w:p w:rsidR="001F4AA6" w:rsidRPr="001F4AA6" w:rsidRDefault="001F4AA6" w:rsidP="00DC6A19">
            <w:pPr>
              <w:widowControl w:val="0"/>
              <w:jc w:val="center"/>
              <w:rPr>
                <w:color w:val="000000" w:themeColor="text1"/>
              </w:rPr>
            </w:pPr>
            <w:r w:rsidRPr="001F4AA6">
              <w:rPr>
                <w:color w:val="000000" w:themeColor="text1"/>
              </w:rPr>
              <w:lastRenderedPageBreak/>
              <w:t>7</w:t>
            </w:r>
          </w:p>
        </w:tc>
        <w:tc>
          <w:tcPr>
            <w:tcW w:w="5276" w:type="dxa"/>
            <w:vAlign w:val="center"/>
          </w:tcPr>
          <w:p w:rsidR="001F4AA6" w:rsidRPr="001F4AA6" w:rsidRDefault="001F4AA6" w:rsidP="00DC6A19">
            <w:pPr>
              <w:widowControl w:val="0"/>
              <w:jc w:val="both"/>
              <w:rPr>
                <w:color w:val="000000" w:themeColor="text1"/>
              </w:rPr>
            </w:pPr>
            <w:r w:rsidRPr="001F4AA6">
              <w:rPr>
                <w:color w:val="000000" w:themeColor="text1"/>
              </w:rPr>
              <w:t>Hội khỏe Phù Đổng toàn quốc (</w:t>
            </w:r>
            <w:r w:rsidRPr="001F4AA6">
              <w:rPr>
                <w:i/>
                <w:color w:val="000000" w:themeColor="text1"/>
              </w:rPr>
              <w:t>gồm các môn thể thao được dạy trong trường học, được tổ chức 4 năm/lần</w:t>
            </w:r>
            <w:r w:rsidRPr="001F4AA6">
              <w:rPr>
                <w:color w:val="000000" w:themeColor="text1"/>
              </w:rPr>
              <w:t>)</w:t>
            </w:r>
          </w:p>
        </w:tc>
        <w:tc>
          <w:tcPr>
            <w:tcW w:w="2443" w:type="dxa"/>
          </w:tcPr>
          <w:p w:rsidR="001F4AA6" w:rsidRPr="001F4AA6" w:rsidRDefault="001F4AA6" w:rsidP="00DC6A19">
            <w:pPr>
              <w:jc w:val="center"/>
              <w:rPr>
                <w:color w:val="000000" w:themeColor="text1"/>
              </w:rPr>
            </w:pPr>
            <w:r w:rsidRPr="001F4AA6">
              <w:rPr>
                <w:color w:val="000000" w:themeColor="text1"/>
              </w:rPr>
              <w:t xml:space="preserve">Bộ Giáo dục </w:t>
            </w:r>
          </w:p>
          <w:p w:rsidR="001F4AA6" w:rsidRPr="001F4AA6" w:rsidRDefault="001F4AA6" w:rsidP="00DC6A19">
            <w:pPr>
              <w:jc w:val="center"/>
              <w:rPr>
                <w:color w:val="000000" w:themeColor="text1"/>
              </w:rPr>
            </w:pPr>
            <w:r w:rsidRPr="001F4AA6">
              <w:rPr>
                <w:color w:val="000000" w:themeColor="text1"/>
              </w:rPr>
              <w:t>và Đào tạo</w:t>
            </w:r>
          </w:p>
        </w:tc>
        <w:tc>
          <w:tcPr>
            <w:tcW w:w="1198" w:type="dxa"/>
            <w:vAlign w:val="center"/>
          </w:tcPr>
          <w:p w:rsidR="001F4AA6" w:rsidRPr="001F4AA6" w:rsidRDefault="001F4AA6" w:rsidP="00DC6A19">
            <w:pPr>
              <w:widowControl w:val="0"/>
              <w:jc w:val="center"/>
              <w:rPr>
                <w:color w:val="000000" w:themeColor="text1"/>
              </w:rPr>
            </w:pPr>
            <w:r w:rsidRPr="001F4AA6">
              <w:rPr>
                <w:color w:val="000000" w:themeColor="text1"/>
              </w:rPr>
              <w:t>Từ 1982</w:t>
            </w:r>
          </w:p>
        </w:tc>
      </w:tr>
    </w:tbl>
    <w:p w:rsidR="001F4AA6" w:rsidRDefault="001F4AA6" w:rsidP="001F4AA6">
      <w:pPr>
        <w:widowControl w:val="0"/>
        <w:ind w:firstLine="720"/>
        <w:jc w:val="both"/>
        <w:rPr>
          <w:b/>
          <w:i/>
          <w:color w:val="000000" w:themeColor="text1"/>
        </w:rPr>
      </w:pPr>
    </w:p>
    <w:p w:rsidR="001F4AA6" w:rsidRPr="001F4AA6" w:rsidRDefault="001F4AA6" w:rsidP="001F4AA6">
      <w:pPr>
        <w:widowControl w:val="0"/>
        <w:ind w:firstLine="720"/>
        <w:jc w:val="both"/>
        <w:rPr>
          <w:b/>
          <w:i/>
          <w:color w:val="000000" w:themeColor="text1"/>
        </w:rPr>
      </w:pPr>
      <w:r w:rsidRPr="001F4AA6">
        <w:rPr>
          <w:b/>
          <w:i/>
          <w:color w:val="000000" w:themeColor="text1"/>
        </w:rPr>
        <w:t>Ghi chú:</w:t>
      </w:r>
    </w:p>
    <w:p w:rsidR="001F4AA6" w:rsidRPr="001F4AA6" w:rsidRDefault="001F4AA6" w:rsidP="001F4AA6">
      <w:pPr>
        <w:widowControl w:val="0"/>
        <w:spacing w:before="120"/>
        <w:ind w:firstLine="720"/>
        <w:jc w:val="both"/>
        <w:rPr>
          <w:color w:val="000000" w:themeColor="text1"/>
          <w:spacing w:val="-4"/>
        </w:rPr>
      </w:pPr>
      <w:r w:rsidRPr="001F4AA6">
        <w:rPr>
          <w:color w:val="000000" w:themeColor="text1"/>
          <w:spacing w:val="-4"/>
        </w:rPr>
        <w:t>- Học sinh đạt giải cấp quốc gia trong các cuộc thi do Bộ Giáo dục và Đào tạo tổ chức hoặc phối hợp tổ chức phải vượt qua vòng thi cấp cơ sở (cấp trường, cấp phòng Giáo dục và Đào tạo) và được Sở Giáo dục và Đào tạo chọn cử tham dự.</w:t>
      </w:r>
    </w:p>
    <w:p w:rsidR="001F4AA6" w:rsidRPr="001F4AA6" w:rsidRDefault="001F4AA6" w:rsidP="001F4AA6">
      <w:pPr>
        <w:widowControl w:val="0"/>
        <w:spacing w:before="120"/>
        <w:ind w:firstLine="720"/>
        <w:jc w:val="both"/>
        <w:rPr>
          <w:color w:val="000000" w:themeColor="text1"/>
        </w:rPr>
      </w:pPr>
      <w:r w:rsidRPr="001F4AA6">
        <w:rPr>
          <w:color w:val="000000" w:themeColor="text1"/>
        </w:rPr>
        <w:t>- Học sinh đạt giải cấp quốc gia trong các cuộc thi về văn hóa, văn nghệ, thể dục thể thao do Bộ Văn hóa, Thể thao và Du lịch tổ chức phải được Sở Giáo dục và Đào tạo chọn cử tham dự.</w:t>
      </w:r>
    </w:p>
    <w:p w:rsidR="001F4AA6" w:rsidRPr="001F4AA6" w:rsidRDefault="001F4AA6" w:rsidP="001F4AA6">
      <w:pPr>
        <w:widowControl w:val="0"/>
        <w:spacing w:before="120"/>
        <w:ind w:firstLine="720"/>
        <w:jc w:val="both"/>
        <w:rPr>
          <w:color w:val="000000" w:themeColor="text1"/>
        </w:rPr>
      </w:pPr>
      <w:r w:rsidRPr="001F4AA6">
        <w:rPr>
          <w:color w:val="000000" w:themeColor="text1"/>
        </w:rPr>
        <w:t>- Học sinh đạt giải trong các cuộc thi khu vực và quốc tế phải được Bộ Giáo dục và Đào tạo hoặc Bộ Văn hóa, Thể thao và Du lịch và Sở Giáo dục và Đào tạo chọn cử tham dự.</w:t>
      </w:r>
    </w:p>
    <w:p w:rsidR="00A768D2" w:rsidRPr="001F4AA6" w:rsidRDefault="001F4AA6" w:rsidP="001F4AA6">
      <w:pPr>
        <w:widowControl w:val="0"/>
        <w:spacing w:before="120" w:line="257" w:lineRule="auto"/>
        <w:ind w:firstLine="720"/>
        <w:jc w:val="both"/>
        <w:rPr>
          <w:b/>
          <w:color w:val="FF0000"/>
          <w:lang w:val="nl-NL"/>
        </w:rPr>
      </w:pPr>
      <w:r w:rsidRPr="001F4AA6">
        <w:rPr>
          <w:color w:val="000000" w:themeColor="text1"/>
        </w:rPr>
        <w:t xml:space="preserve">- Đối với cuộc thi “An toàn giao thông cho nụ cười ngày mai”: chỉ áp dụng đối với học sinh đạt giải cấp quốc gia trước năm học 2020-2021 và được Sở Giáo dục và Đào tạo chọn cử tham dự (theo quy định tại </w:t>
      </w:r>
      <w:proofErr w:type="spellStart"/>
      <w:r w:rsidRPr="001F4AA6">
        <w:rPr>
          <w:color w:val="000000" w:themeColor="text1"/>
        </w:rPr>
        <w:t>Công</w:t>
      </w:r>
      <w:proofErr w:type="spellEnd"/>
      <w:r w:rsidRPr="001F4AA6">
        <w:rPr>
          <w:color w:val="000000" w:themeColor="text1"/>
        </w:rPr>
        <w:t xml:space="preserve"> </w:t>
      </w:r>
      <w:proofErr w:type="spellStart"/>
      <w:r w:rsidRPr="001F4AA6">
        <w:rPr>
          <w:color w:val="000000" w:themeColor="text1"/>
        </w:rPr>
        <w:t>văn</w:t>
      </w:r>
      <w:proofErr w:type="spellEnd"/>
      <w:r w:rsidRPr="001F4AA6">
        <w:rPr>
          <w:color w:val="000000" w:themeColor="text1"/>
        </w:rPr>
        <w:t xml:space="preserve"> </w:t>
      </w:r>
      <w:proofErr w:type="spellStart"/>
      <w:r w:rsidRPr="001F4AA6">
        <w:rPr>
          <w:color w:val="000000" w:themeColor="text1"/>
        </w:rPr>
        <w:t>số</w:t>
      </w:r>
      <w:proofErr w:type="spellEnd"/>
      <w:r w:rsidRPr="001F4AA6">
        <w:rPr>
          <w:color w:val="000000" w:themeColor="text1"/>
        </w:rPr>
        <w:t xml:space="preserve"> 5521/BGDĐT-</w:t>
      </w:r>
      <w:proofErr w:type="spellStart"/>
      <w:r w:rsidRPr="001F4AA6">
        <w:rPr>
          <w:color w:val="000000" w:themeColor="text1"/>
        </w:rPr>
        <w:t>GDTrH</w:t>
      </w:r>
      <w:proofErr w:type="spellEnd"/>
      <w:r w:rsidRPr="001F4AA6">
        <w:rPr>
          <w:color w:val="000000" w:themeColor="text1"/>
        </w:rPr>
        <w:t xml:space="preserve"> </w:t>
      </w:r>
      <w:proofErr w:type="spellStart"/>
      <w:r w:rsidRPr="001F4AA6">
        <w:rPr>
          <w:color w:val="000000" w:themeColor="text1"/>
        </w:rPr>
        <w:t>ngày</w:t>
      </w:r>
      <w:proofErr w:type="spellEnd"/>
      <w:r w:rsidRPr="001F4AA6">
        <w:rPr>
          <w:color w:val="000000" w:themeColor="text1"/>
        </w:rPr>
        <w:t xml:space="preserve"> </w:t>
      </w:r>
      <w:r w:rsidRPr="001F4AA6">
        <w:rPr>
          <w:color w:val="000000" w:themeColor="text1"/>
          <w:spacing w:val="-2"/>
        </w:rPr>
        <w:t xml:space="preserve">21/12/2020 </w:t>
      </w:r>
      <w:proofErr w:type="spellStart"/>
      <w:r w:rsidRPr="001F4AA6">
        <w:rPr>
          <w:color w:val="000000" w:themeColor="text1"/>
          <w:spacing w:val="-2"/>
        </w:rPr>
        <w:t>của</w:t>
      </w:r>
      <w:proofErr w:type="spellEnd"/>
      <w:r w:rsidRPr="001F4AA6">
        <w:rPr>
          <w:color w:val="000000" w:themeColor="text1"/>
          <w:spacing w:val="-2"/>
        </w:rPr>
        <w:t xml:space="preserve"> Bộ Giáo dục và Đào tạo về việc triển khai cuộc thi “An toàn giao thông cho nụ cười ngày mai” dành cho học sinh và giáo viên trung học năm học 2020-2021.</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t>b) Điều kiện đăng ký tuyển thẳng</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t>- Học sinh hoặc bố, mẹ của học sinh có Hộ khẩu thường trú tại Hà Nội và thuộc đối tượng tuyển thẳng ở trên;</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t>- Học sinh chỉ được tuyển thẳng vào một trường THPT công lập trong KVTS nơi học sinh hoặc bố, mẹ của học sinh có Hộ khẩu thường trú;</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t>- Trường hợp học sinh đủ điều kiện tuyển thẳng mà không có NV tuyển thẳng thì phải tham gia thi tuyển vào lớp 10 THPT công lập không chuyên năm học 2022-2023;</w:t>
      </w:r>
    </w:p>
    <w:p w:rsidR="001F4AA6" w:rsidRPr="000058B1" w:rsidRDefault="001F4AA6" w:rsidP="001F4AA6">
      <w:pPr>
        <w:widowControl w:val="0"/>
        <w:spacing w:before="120"/>
        <w:ind w:firstLine="720"/>
        <w:jc w:val="both"/>
        <w:rPr>
          <w:color w:val="000000" w:themeColor="text1"/>
          <w:spacing w:val="-4"/>
          <w:lang w:val="nl-NL"/>
        </w:rPr>
      </w:pPr>
      <w:r w:rsidRPr="000058B1">
        <w:rPr>
          <w:color w:val="000000" w:themeColor="text1"/>
          <w:spacing w:val="-4"/>
          <w:lang w:val="nl-NL"/>
        </w:rPr>
        <w:t>- Trường hợp học sinh có NV tuyển thẳng vào các trường THPT công lập TCTC hoặc trường THPT ngoài công lập, học sinh phải liên hệ và đăng ký trực tiếp với trường.</w:t>
      </w:r>
    </w:p>
    <w:p w:rsidR="001F4AA6" w:rsidRPr="000058B1" w:rsidRDefault="001F4AA6" w:rsidP="001F4AA6">
      <w:pPr>
        <w:widowControl w:val="0"/>
        <w:spacing w:before="120"/>
        <w:ind w:firstLine="720"/>
        <w:jc w:val="both"/>
        <w:rPr>
          <w:b/>
          <w:color w:val="FF0000"/>
          <w:lang w:val="nl-NL"/>
        </w:rPr>
      </w:pPr>
      <w:r w:rsidRPr="000058B1">
        <w:rPr>
          <w:b/>
          <w:color w:val="FF0000"/>
          <w:lang w:val="nl-NL"/>
        </w:rPr>
        <w:t>c) Hồ sơ đăng ký xét tuyển thẳng</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t>- Phiếu đăng ký tuyển thẳng vào lớp 10 THPT năm học 2022-2023 (dùng chung</w:t>
      </w:r>
      <w:r w:rsidRPr="000058B1">
        <w:rPr>
          <w:i/>
          <w:color w:val="000000" w:themeColor="text1"/>
          <w:lang w:val="nl-NL"/>
        </w:rPr>
        <w:t xml:space="preserve"> Mẫu M01</w:t>
      </w:r>
      <w:r w:rsidRPr="000058B1">
        <w:rPr>
          <w:color w:val="000000" w:themeColor="text1"/>
          <w:lang w:val="nl-NL"/>
        </w:rPr>
        <w:t>);</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t>- Giấy khai sinh (bản sao);</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t xml:space="preserve">- </w:t>
      </w:r>
      <w:r w:rsidRPr="007C6B26">
        <w:rPr>
          <w:color w:val="FF0000"/>
          <w:lang w:val="nl-NL"/>
        </w:rPr>
        <w:t>Bằng tốt nghiệp THCS</w:t>
      </w:r>
      <w:r w:rsidR="000058B1" w:rsidRPr="007C6B26">
        <w:rPr>
          <w:color w:val="FF0000"/>
          <w:lang w:val="nl-NL"/>
        </w:rPr>
        <w:t xml:space="preserve"> (bản sao </w:t>
      </w:r>
      <w:r w:rsidR="008F64DC" w:rsidRPr="007C6B26">
        <w:rPr>
          <w:color w:val="FF0000"/>
          <w:lang w:val="nl-NL"/>
        </w:rPr>
        <w:t>hợp lệ)</w:t>
      </w:r>
      <w:r w:rsidRPr="000058B1">
        <w:rPr>
          <w:color w:val="000000" w:themeColor="text1"/>
          <w:lang w:val="nl-NL"/>
        </w:rPr>
        <w:t xml:space="preserve"> hoặc Giấy chứng nhận tốt nghiệp THCS tạm thời (đối với học sinh tốt nghiệp THCS năm học 2021-2022) do CSGD cấp;</w:t>
      </w:r>
    </w:p>
    <w:p w:rsidR="001F4AA6" w:rsidRPr="007C6B26" w:rsidRDefault="001F4AA6" w:rsidP="001F4AA6">
      <w:pPr>
        <w:widowControl w:val="0"/>
        <w:spacing w:before="120"/>
        <w:ind w:firstLine="720"/>
        <w:jc w:val="both"/>
        <w:rPr>
          <w:color w:val="FF0000"/>
          <w:lang w:val="nl-NL"/>
        </w:rPr>
      </w:pPr>
      <w:r w:rsidRPr="007C6B26">
        <w:rPr>
          <w:color w:val="FF0000"/>
          <w:lang w:val="nl-NL"/>
        </w:rPr>
        <w:t>- Học bạ (</w:t>
      </w:r>
      <w:r w:rsidR="000058B1" w:rsidRPr="007C6B26">
        <w:rPr>
          <w:color w:val="FF0000"/>
          <w:lang w:val="nl-NL"/>
        </w:rPr>
        <w:t>bản sao hợp lệ</w:t>
      </w:r>
      <w:r w:rsidRPr="007C6B26">
        <w:rPr>
          <w:color w:val="FF0000"/>
          <w:lang w:val="nl-NL"/>
        </w:rPr>
        <w:t>);</w:t>
      </w:r>
    </w:p>
    <w:p w:rsidR="001F4AA6" w:rsidRPr="000058B1" w:rsidRDefault="001F4AA6" w:rsidP="001F4AA6">
      <w:pPr>
        <w:widowControl w:val="0"/>
        <w:spacing w:before="120"/>
        <w:ind w:firstLine="720"/>
        <w:jc w:val="both"/>
        <w:rPr>
          <w:color w:val="000000" w:themeColor="text1"/>
          <w:spacing w:val="-4"/>
        </w:rPr>
      </w:pPr>
      <w:r w:rsidRPr="000058B1">
        <w:rPr>
          <w:color w:val="000000" w:themeColor="text1"/>
          <w:spacing w:val="-4"/>
          <w:lang w:val="nl-NL"/>
        </w:rPr>
        <w:t xml:space="preserve">- </w:t>
      </w:r>
      <w:r w:rsidRPr="000058B1">
        <w:rPr>
          <w:color w:val="000000" w:themeColor="text1"/>
          <w:spacing w:val="-4"/>
        </w:rPr>
        <w:t>Sổ hộ khẩu (bản chứng thực) hoặc Giấy xác nhận thông tin về cư trú</w:t>
      </w:r>
      <w:r w:rsidRPr="000058B1">
        <w:rPr>
          <w:rStyle w:val="FootnoteReference"/>
          <w:color w:val="000000" w:themeColor="text1"/>
          <w:spacing w:val="-4"/>
        </w:rPr>
        <w:footnoteReference w:id="1"/>
      </w:r>
      <w:r w:rsidRPr="000058B1">
        <w:rPr>
          <w:color w:val="000000" w:themeColor="text1"/>
          <w:spacing w:val="-4"/>
        </w:rPr>
        <w:t xml:space="preserve"> trong đó học sinh hoặc bố hoặc mẹ của học sinh được xác nhận Nơi thường trú tại Hà Nội;</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t xml:space="preserve">- Bản chứng thực một trong các giấy tờ: </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t>+ Giấy chứng nhận đạt giải môn hoặc lĩnh vực dự thi;</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t>+ Giấy xác nhận khuyết tật (bản sao hợp lệ hoặc bản sao kèm theo bản chính để đối chiếu).</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t>- Giấy xác nhận chế độ ưu tiên do cơ quan có thẩm quyền cấp, giấy cho phép được học vượt lớp, vào học sớm hoặc muộn so với quy định chung ở cấp học dưới (nếu có).</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lastRenderedPageBreak/>
        <w:t>d) Lịch xét tuyển thẳng</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t>- Ngày 04/5/2022: những học sinh trong diện tuyển thẳng, nộp hồ sơ đăng ký dự xét tuyển thẳng tại CSGD nơi học sinh học lớp 9;</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t xml:space="preserve">- </w:t>
      </w:r>
      <w:r w:rsidR="00B24390">
        <w:rPr>
          <w:color w:val="000000" w:themeColor="text1"/>
          <w:lang w:val="nl-NL"/>
        </w:rPr>
        <w:t>Trước n</w:t>
      </w:r>
      <w:r w:rsidRPr="000058B1">
        <w:rPr>
          <w:color w:val="000000" w:themeColor="text1"/>
          <w:lang w:val="nl-NL"/>
        </w:rPr>
        <w:t>gày 16/5/2022: CSGD có học sinh trong diện xét tuyển thẳng kiểm tra hồ sơ và nộp phòng Giáo dục và Đào tạo danh sách học sinh diện tuyển thẳng và hồ sơ kèm theo;</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t>- Ngày 27/5/2022: Phòng Giáo dục và Đào tạo lập danh sách các học sinh đủ điều kiện xét tuyển thẳng và hồ sơ kèm theo (bản sao) nộp về Sở Giáo dục và Đào tạo;</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t>- Chậm nhất ngày 13/6/2022: Sở Giáo dục và Đào tạo công bố danh sách học sinh trúng tuyển diện tuyển thẳng;</w:t>
      </w:r>
    </w:p>
    <w:p w:rsidR="001F4AA6" w:rsidRPr="000058B1" w:rsidRDefault="001F4AA6" w:rsidP="001F4AA6">
      <w:pPr>
        <w:widowControl w:val="0"/>
        <w:spacing w:before="120"/>
        <w:ind w:firstLine="720"/>
        <w:jc w:val="both"/>
        <w:rPr>
          <w:color w:val="000000" w:themeColor="text1"/>
          <w:lang w:val="nl-NL"/>
        </w:rPr>
      </w:pPr>
      <w:r w:rsidRPr="000058B1">
        <w:rPr>
          <w:color w:val="000000" w:themeColor="text1"/>
          <w:lang w:val="nl-NL"/>
        </w:rPr>
        <w:t xml:space="preserve">- Từ 13h30 ngày 10/7/2022 đến ngày 12/7/2022: học sinh có Quyết định trúng tuyển diện tuyển thẳng xác nhận nhập học tại trường THPT nơi học sinh đăng ký tuyển thẳng theo hình thức trực tuyến hoặc trực tiếp. </w:t>
      </w:r>
    </w:p>
    <w:p w:rsidR="00866995" w:rsidRPr="000058B1" w:rsidRDefault="001F4AA6" w:rsidP="001F4AA6">
      <w:pPr>
        <w:widowControl w:val="0"/>
        <w:spacing w:before="120" w:line="257" w:lineRule="auto"/>
        <w:ind w:firstLine="720"/>
        <w:jc w:val="both"/>
        <w:rPr>
          <w:color w:val="000000" w:themeColor="text1"/>
          <w:lang w:val="nl-NL"/>
        </w:rPr>
      </w:pPr>
      <w:r w:rsidRPr="000058B1">
        <w:rPr>
          <w:color w:val="000000" w:themeColor="text1"/>
          <w:lang w:val="nl-NL"/>
        </w:rPr>
        <w:t>- Từ ngày 19/7/2022 đến ngày 22/7/2022: học sinh có Quyết định trúng tuyển diện tuyển thẳng nộp hồ sơ nhập học tại trường THPT nơi học sinh trúng tuyển thẳng.</w:t>
      </w:r>
    </w:p>
    <w:p w:rsidR="001F4AA6" w:rsidRPr="000058B1" w:rsidRDefault="001F4AA6" w:rsidP="001F4AA6">
      <w:pPr>
        <w:widowControl w:val="0"/>
        <w:spacing w:before="120" w:line="257" w:lineRule="auto"/>
        <w:ind w:firstLine="720"/>
        <w:jc w:val="both"/>
        <w:rPr>
          <w:b/>
          <w:color w:val="FF0000"/>
          <w:lang w:val="nl-NL"/>
        </w:rPr>
      </w:pPr>
      <w:r w:rsidRPr="000058B1">
        <w:rPr>
          <w:b/>
          <w:color w:val="FF0000"/>
          <w:lang w:val="nl-NL"/>
        </w:rPr>
        <w:t>Lưu ý:</w:t>
      </w:r>
    </w:p>
    <w:p w:rsidR="001F4AA6" w:rsidRPr="000058B1" w:rsidRDefault="001F4AA6" w:rsidP="001F4AA6">
      <w:pPr>
        <w:widowControl w:val="0"/>
        <w:spacing w:before="120" w:line="257" w:lineRule="auto"/>
        <w:ind w:firstLine="720"/>
        <w:jc w:val="both"/>
        <w:rPr>
          <w:color w:val="FF0000"/>
          <w:lang w:val="nl-NL"/>
        </w:rPr>
      </w:pPr>
      <w:r w:rsidRPr="000058B1">
        <w:rPr>
          <w:color w:val="FF0000"/>
          <w:lang w:val="nl-NL"/>
        </w:rPr>
        <w:t xml:space="preserve">- Học sinh đạt giải trong một trong các cuộc thi trên sẽ được bảo lưu trong toàn cấp học (cấp THCS) để xét công nhận tuyển thẳng; danh mục hồ sơ nộp theo mục </w:t>
      </w:r>
      <w:r w:rsidR="00936170">
        <w:rPr>
          <w:color w:val="FF0000"/>
          <w:lang w:val="nl-NL"/>
        </w:rPr>
        <w:t>c)</w:t>
      </w:r>
      <w:r w:rsidRPr="000058B1">
        <w:rPr>
          <w:color w:val="FF0000"/>
          <w:lang w:val="nl-NL"/>
        </w:rPr>
        <w:t>. Đối với học sinh đạt giải “Cây bút triển vọng” của cuộc thi viết thư quốc tế UPU</w:t>
      </w:r>
      <w:r w:rsidR="00936170">
        <w:rPr>
          <w:color w:val="FF0000"/>
          <w:lang w:val="nl-NL"/>
        </w:rPr>
        <w:t xml:space="preserve">, cuộc thi Olympic Toán và Khoa học quốc tế (IMSO) </w:t>
      </w:r>
      <w:r w:rsidRPr="000058B1">
        <w:rPr>
          <w:color w:val="FF0000"/>
          <w:lang w:val="nl-NL"/>
        </w:rPr>
        <w:t xml:space="preserve">cũng được nộp hồ sơ </w:t>
      </w:r>
      <w:r w:rsidR="00936170">
        <w:rPr>
          <w:color w:val="FF0000"/>
          <w:lang w:val="nl-NL"/>
        </w:rPr>
        <w:t xml:space="preserve">để </w:t>
      </w:r>
      <w:r w:rsidRPr="000058B1">
        <w:rPr>
          <w:color w:val="FF0000"/>
          <w:lang w:val="nl-NL"/>
        </w:rPr>
        <w:t>xét tuyển thẳng.</w:t>
      </w:r>
    </w:p>
    <w:p w:rsidR="000058B1" w:rsidRDefault="001F4AA6" w:rsidP="000058B1">
      <w:pPr>
        <w:widowControl w:val="0"/>
        <w:spacing w:before="120" w:line="257" w:lineRule="auto"/>
        <w:ind w:firstLine="720"/>
        <w:jc w:val="both"/>
        <w:rPr>
          <w:color w:val="FF0000"/>
          <w:lang w:val="nl-NL"/>
        </w:rPr>
      </w:pPr>
      <w:r w:rsidRPr="000058B1">
        <w:rPr>
          <w:color w:val="FF0000"/>
          <w:lang w:val="nl-NL"/>
        </w:rPr>
        <w:t xml:space="preserve">- Học sinh đạt giải </w:t>
      </w:r>
      <w:r w:rsidR="000058B1" w:rsidRPr="000058B1">
        <w:rPr>
          <w:color w:val="FF0000"/>
          <w:lang w:val="nl-NL"/>
        </w:rPr>
        <w:t xml:space="preserve">cấp quốc gia </w:t>
      </w:r>
      <w:r w:rsidRPr="000058B1">
        <w:rPr>
          <w:color w:val="FF0000"/>
          <w:lang w:val="nl-NL"/>
        </w:rPr>
        <w:t xml:space="preserve">trong các cuộc thi khác do Bộ GDĐT </w:t>
      </w:r>
      <w:r w:rsidR="000058B1" w:rsidRPr="000058B1">
        <w:rPr>
          <w:color w:val="FF0000"/>
          <w:lang w:val="nl-NL"/>
        </w:rPr>
        <w:t xml:space="preserve">(hoặc Bộ Văn hóa TTDL) </w:t>
      </w:r>
      <w:r w:rsidRPr="000058B1">
        <w:rPr>
          <w:color w:val="FF0000"/>
          <w:lang w:val="nl-NL"/>
        </w:rPr>
        <w:t>tổ chức hoặc phối hợp tổ chức</w:t>
      </w:r>
      <w:r w:rsidR="000058B1" w:rsidRPr="000058B1">
        <w:rPr>
          <w:color w:val="FF0000"/>
          <w:lang w:val="nl-NL"/>
        </w:rPr>
        <w:t xml:space="preserve">, các cuộc thi cấp khu vực hoặc quốc tế...phải bổ sung thêm minh chứng về việc được chọn cử tham dự từ các cấp: Trường, Phòng GDĐT, Sở GDĐT, Bộ GDĐT (đối với giải quốc tế) cùng với hồ sơ quy định tại mục </w:t>
      </w:r>
      <w:r w:rsidR="00936170">
        <w:rPr>
          <w:color w:val="FF0000"/>
          <w:lang w:val="nl-NL"/>
        </w:rPr>
        <w:t>c)</w:t>
      </w:r>
      <w:r w:rsidR="000058B1" w:rsidRPr="000058B1">
        <w:rPr>
          <w:color w:val="FF0000"/>
          <w:lang w:val="nl-NL"/>
        </w:rPr>
        <w:t>.</w:t>
      </w:r>
    </w:p>
    <w:p w:rsidR="00685275" w:rsidRPr="000058B1" w:rsidRDefault="001F4AA6" w:rsidP="000058B1">
      <w:pPr>
        <w:widowControl w:val="0"/>
        <w:spacing w:before="120" w:line="257" w:lineRule="auto"/>
        <w:ind w:firstLine="720"/>
        <w:jc w:val="both"/>
        <w:rPr>
          <w:b/>
          <w:color w:val="000000" w:themeColor="text1"/>
          <w:lang w:val="nl-NL"/>
        </w:rPr>
      </w:pPr>
      <w:r w:rsidRPr="000058B1">
        <w:rPr>
          <w:b/>
          <w:color w:val="000000" w:themeColor="text1"/>
          <w:lang w:val="nl-NL"/>
        </w:rPr>
        <w:t xml:space="preserve">2. </w:t>
      </w:r>
      <w:r w:rsidR="00685275" w:rsidRPr="000058B1">
        <w:rPr>
          <w:b/>
          <w:color w:val="000000" w:themeColor="text1"/>
          <w:lang w:val="nl-NL"/>
        </w:rPr>
        <w:t>Yêu cầu:</w:t>
      </w:r>
    </w:p>
    <w:p w:rsidR="0075334C" w:rsidRPr="000058B1" w:rsidRDefault="000058B1" w:rsidP="000058B1">
      <w:pPr>
        <w:widowControl w:val="0"/>
        <w:spacing w:before="120" w:line="257" w:lineRule="auto"/>
        <w:ind w:firstLine="720"/>
        <w:jc w:val="both"/>
        <w:rPr>
          <w:color w:val="000000" w:themeColor="text1"/>
          <w:lang w:val="nl-NL"/>
        </w:rPr>
      </w:pPr>
      <w:r w:rsidRPr="000058B1">
        <w:rPr>
          <w:color w:val="000000" w:themeColor="text1"/>
          <w:lang w:val="nl-NL"/>
        </w:rPr>
        <w:t xml:space="preserve">- </w:t>
      </w:r>
      <w:r w:rsidR="00685275" w:rsidRPr="000058B1">
        <w:rPr>
          <w:color w:val="000000" w:themeColor="text1"/>
          <w:lang w:val="nl-NL"/>
        </w:rPr>
        <w:t>Các CSGD phải tổ chức</w:t>
      </w:r>
      <w:r w:rsidR="003B475C" w:rsidRPr="000058B1">
        <w:rPr>
          <w:color w:val="000000" w:themeColor="text1"/>
          <w:lang w:val="nl-NL"/>
        </w:rPr>
        <w:t xml:space="preserve"> kiểm tra và</w:t>
      </w:r>
      <w:r w:rsidR="00685275" w:rsidRPr="000058B1">
        <w:rPr>
          <w:color w:val="000000" w:themeColor="text1"/>
          <w:lang w:val="nl-NL"/>
        </w:rPr>
        <w:t xml:space="preserve"> tiếp nhận hồ sơ theo đúng quy định, hướng dẫn cho CMHS nắm được các thông tin</w:t>
      </w:r>
      <w:r w:rsidR="003B475C" w:rsidRPr="000058B1">
        <w:rPr>
          <w:color w:val="000000" w:themeColor="text1"/>
          <w:lang w:val="nl-NL"/>
        </w:rPr>
        <w:t xml:space="preserve"> đầy đủ</w:t>
      </w:r>
      <w:r w:rsidR="00685275" w:rsidRPr="000058B1">
        <w:rPr>
          <w:color w:val="000000" w:themeColor="text1"/>
          <w:lang w:val="nl-NL"/>
        </w:rPr>
        <w:t xml:space="preserve"> về Chế độ tuyển thăng, ưu tiên</w:t>
      </w:r>
      <w:r w:rsidR="003B475C" w:rsidRPr="000058B1">
        <w:rPr>
          <w:color w:val="000000" w:themeColor="text1"/>
          <w:lang w:val="nl-NL"/>
        </w:rPr>
        <w:t xml:space="preserve">. Sắp xếp hồ sơ đăng ký tuyển thẳng theo thứ tự Danh sách in ra từ chương trình </w:t>
      </w:r>
      <w:r w:rsidRPr="000058B1">
        <w:rPr>
          <w:color w:val="000000" w:themeColor="text1"/>
          <w:lang w:val="nl-NL"/>
        </w:rPr>
        <w:t xml:space="preserve">Quản lý thi </w:t>
      </w:r>
      <w:r w:rsidR="003B475C" w:rsidRPr="000058B1">
        <w:rPr>
          <w:color w:val="000000" w:themeColor="text1"/>
          <w:lang w:val="nl-NL"/>
        </w:rPr>
        <w:t>và nộp về Phòng GDĐT.</w:t>
      </w:r>
      <w:r w:rsidR="0075334C" w:rsidRPr="000058B1">
        <w:rPr>
          <w:color w:val="000000" w:themeColor="text1"/>
          <w:lang w:val="nl-NL"/>
        </w:rPr>
        <w:t xml:space="preserve"> Thủ trưởng đơn vị hoàn toàn chịu trách nhiệm về tính xác thực của hồ sơ đăng ký tuyển thẳng, các giấy tờ chứng nhận được hưởng ưu tiên, khuyến khích.</w:t>
      </w:r>
    </w:p>
    <w:p w:rsidR="0075334C" w:rsidRPr="000058B1" w:rsidRDefault="0075334C" w:rsidP="000058B1">
      <w:pPr>
        <w:widowControl w:val="0"/>
        <w:spacing w:before="120" w:line="257" w:lineRule="auto"/>
        <w:ind w:firstLine="720"/>
        <w:jc w:val="both"/>
        <w:rPr>
          <w:color w:val="000000" w:themeColor="text1"/>
          <w:lang w:val="nl-NL"/>
        </w:rPr>
      </w:pPr>
      <w:bookmarkStart w:id="0" w:name="_GoBack"/>
      <w:bookmarkEnd w:id="0"/>
    </w:p>
    <w:sectPr w:rsidR="0075334C" w:rsidRPr="000058B1" w:rsidSect="000058B1">
      <w:headerReference w:type="default" r:id="rId7"/>
      <w:pgSz w:w="12240" w:h="15840"/>
      <w:pgMar w:top="851" w:right="1325"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70" w:rsidRDefault="00E45470" w:rsidP="00A768D2">
      <w:r>
        <w:separator/>
      </w:r>
    </w:p>
  </w:endnote>
  <w:endnote w:type="continuationSeparator" w:id="0">
    <w:p w:rsidR="00E45470" w:rsidRDefault="00E45470" w:rsidP="00A7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70" w:rsidRDefault="00E45470" w:rsidP="00A768D2">
      <w:r>
        <w:separator/>
      </w:r>
    </w:p>
  </w:footnote>
  <w:footnote w:type="continuationSeparator" w:id="0">
    <w:p w:rsidR="00E45470" w:rsidRDefault="00E45470" w:rsidP="00A768D2">
      <w:r>
        <w:continuationSeparator/>
      </w:r>
    </w:p>
  </w:footnote>
  <w:footnote w:id="1">
    <w:p w:rsidR="001F4AA6" w:rsidRPr="00C14BC8" w:rsidRDefault="001F4AA6" w:rsidP="001F4AA6">
      <w:pPr>
        <w:pStyle w:val="FootnoteText"/>
      </w:pPr>
      <w:r w:rsidRPr="00C14BC8">
        <w:rPr>
          <w:rStyle w:val="FootnoteReference"/>
        </w:rPr>
        <w:footnoteRef/>
      </w:r>
      <w:r w:rsidRPr="00C14BC8">
        <w:t xml:space="preserve"> </w:t>
      </w:r>
      <w:r w:rsidRPr="00C14BC8">
        <w:rPr>
          <w:rFonts w:ascii="Times New Roman" w:hAnsi="Times New Roman"/>
          <w:szCs w:val="18"/>
        </w:rPr>
        <w:t>Mẫu CT07</w:t>
      </w:r>
      <w:r w:rsidRPr="00C14BC8">
        <w:rPr>
          <w:rFonts w:ascii="Times New Roman" w:hAnsi="Times New Roman"/>
          <w:bCs/>
          <w:szCs w:val="18"/>
        </w:rPr>
        <w:t xml:space="preserve"> </w:t>
      </w:r>
      <w:r w:rsidRPr="00C14BC8">
        <w:rPr>
          <w:rFonts w:ascii="Times New Roman" w:hAnsi="Times New Roman"/>
          <w:szCs w:val="18"/>
        </w:rPr>
        <w:t>ban hành kèm theo Thông tư số 56/2021/TT-BCA ngày 15/5/2021 của Bộ Công 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36469"/>
      <w:docPartObj>
        <w:docPartGallery w:val="Page Numbers (Top of Page)"/>
        <w:docPartUnique/>
      </w:docPartObj>
    </w:sdtPr>
    <w:sdtEndPr>
      <w:rPr>
        <w:noProof/>
      </w:rPr>
    </w:sdtEndPr>
    <w:sdtContent>
      <w:p w:rsidR="00A768D2" w:rsidRDefault="00A768D2">
        <w:pPr>
          <w:pStyle w:val="Header"/>
          <w:jc w:val="center"/>
        </w:pPr>
        <w:r>
          <w:fldChar w:fldCharType="begin"/>
        </w:r>
        <w:r>
          <w:instrText xml:space="preserve"> PAGE   \* MERGEFORMAT </w:instrText>
        </w:r>
        <w:r>
          <w:fldChar w:fldCharType="separate"/>
        </w:r>
        <w:r w:rsidR="000340CE">
          <w:rPr>
            <w:noProof/>
          </w:rPr>
          <w:t>2</w:t>
        </w:r>
        <w:r>
          <w:rPr>
            <w:noProof/>
          </w:rPr>
          <w:fldChar w:fldCharType="end"/>
        </w:r>
      </w:p>
    </w:sdtContent>
  </w:sdt>
  <w:p w:rsidR="00A768D2" w:rsidRDefault="00A768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5C61"/>
    <w:multiLevelType w:val="hybridMultilevel"/>
    <w:tmpl w:val="8B6E857E"/>
    <w:lvl w:ilvl="0" w:tplc="B3066D7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9A"/>
    <w:rsid w:val="000058B1"/>
    <w:rsid w:val="000340CE"/>
    <w:rsid w:val="00100E38"/>
    <w:rsid w:val="001F4AA6"/>
    <w:rsid w:val="003A311D"/>
    <w:rsid w:val="003B475C"/>
    <w:rsid w:val="00453C00"/>
    <w:rsid w:val="005F20A1"/>
    <w:rsid w:val="00654A6C"/>
    <w:rsid w:val="00672E98"/>
    <w:rsid w:val="00685275"/>
    <w:rsid w:val="0075334C"/>
    <w:rsid w:val="007C6B26"/>
    <w:rsid w:val="00866995"/>
    <w:rsid w:val="008F64DC"/>
    <w:rsid w:val="00936170"/>
    <w:rsid w:val="00A1188B"/>
    <w:rsid w:val="00A5399A"/>
    <w:rsid w:val="00A768D2"/>
    <w:rsid w:val="00AA0EAF"/>
    <w:rsid w:val="00B24390"/>
    <w:rsid w:val="00C62041"/>
    <w:rsid w:val="00D2628A"/>
    <w:rsid w:val="00E45470"/>
    <w:rsid w:val="00E61610"/>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9625"/>
  <w15:docId w15:val="{CE3C10EA-CC8E-45E1-9CCA-9168A13C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9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5399A"/>
    <w:pPr>
      <w:overflowPunct w:val="0"/>
      <w:autoSpaceDE w:val="0"/>
      <w:autoSpaceDN w:val="0"/>
      <w:adjustRightInd w:val="0"/>
      <w:jc w:val="both"/>
      <w:textAlignment w:val="baseline"/>
    </w:pPr>
    <w:rPr>
      <w:rFonts w:ascii=".VnTime" w:hAnsi=".VnTime"/>
      <w:sz w:val="28"/>
      <w:szCs w:val="20"/>
    </w:rPr>
  </w:style>
  <w:style w:type="character" w:customStyle="1" w:styleId="BodyText3Char">
    <w:name w:val="Body Text 3 Char"/>
    <w:basedOn w:val="DefaultParagraphFont"/>
    <w:link w:val="BodyText3"/>
    <w:rsid w:val="00A5399A"/>
    <w:rPr>
      <w:rFonts w:ascii=".VnTime" w:eastAsia="Times New Roman" w:hAnsi=".VnTime" w:cs="Times New Roman"/>
      <w:sz w:val="28"/>
      <w:szCs w:val="20"/>
    </w:rPr>
  </w:style>
  <w:style w:type="paragraph" w:customStyle="1" w:styleId="ABCLON">
    <w:name w:val="ABC_LON"/>
    <w:basedOn w:val="Normal"/>
    <w:autoRedefine/>
    <w:qFormat/>
    <w:rsid w:val="000058B1"/>
    <w:pPr>
      <w:widowControl w:val="0"/>
      <w:spacing w:before="160" w:line="257" w:lineRule="auto"/>
      <w:ind w:right="-57" w:firstLine="720"/>
      <w:jc w:val="center"/>
    </w:pPr>
    <w:rPr>
      <w:b/>
      <w:bCs/>
      <w:lang w:val="nl-NL"/>
    </w:rPr>
  </w:style>
  <w:style w:type="paragraph" w:styleId="BodyText">
    <w:name w:val="Body Text"/>
    <w:basedOn w:val="Normal"/>
    <w:link w:val="BodyTextChar"/>
    <w:uiPriority w:val="99"/>
    <w:semiHidden/>
    <w:unhideWhenUsed/>
    <w:rsid w:val="00866995"/>
    <w:pPr>
      <w:spacing w:after="120"/>
    </w:pPr>
  </w:style>
  <w:style w:type="character" w:customStyle="1" w:styleId="BodyTextChar">
    <w:name w:val="Body Text Char"/>
    <w:basedOn w:val="DefaultParagraphFont"/>
    <w:link w:val="BodyText"/>
    <w:uiPriority w:val="99"/>
    <w:semiHidden/>
    <w:rsid w:val="0086699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68D2"/>
    <w:pPr>
      <w:tabs>
        <w:tab w:val="center" w:pos="4513"/>
        <w:tab w:val="right" w:pos="9026"/>
      </w:tabs>
    </w:pPr>
  </w:style>
  <w:style w:type="character" w:customStyle="1" w:styleId="HeaderChar">
    <w:name w:val="Header Char"/>
    <w:basedOn w:val="DefaultParagraphFont"/>
    <w:link w:val="Header"/>
    <w:uiPriority w:val="99"/>
    <w:rsid w:val="00A768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68D2"/>
    <w:pPr>
      <w:tabs>
        <w:tab w:val="center" w:pos="4513"/>
        <w:tab w:val="right" w:pos="9026"/>
      </w:tabs>
    </w:pPr>
  </w:style>
  <w:style w:type="character" w:customStyle="1" w:styleId="FooterChar">
    <w:name w:val="Footer Char"/>
    <w:basedOn w:val="DefaultParagraphFont"/>
    <w:link w:val="Footer"/>
    <w:uiPriority w:val="99"/>
    <w:rsid w:val="00A768D2"/>
    <w:rPr>
      <w:rFonts w:ascii="Times New Roman" w:eastAsia="Times New Roman" w:hAnsi="Times New Roman" w:cs="Times New Roman"/>
      <w:sz w:val="24"/>
      <w:szCs w:val="24"/>
    </w:rPr>
  </w:style>
  <w:style w:type="table" w:styleId="TableGrid">
    <w:name w:val="Table Grid"/>
    <w:basedOn w:val="TableNormal"/>
    <w:uiPriority w:val="59"/>
    <w:rsid w:val="001F4A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4AA6"/>
    <w:pPr>
      <w:overflowPunct w:val="0"/>
      <w:autoSpaceDE w:val="0"/>
      <w:autoSpaceDN w:val="0"/>
      <w:adjustRightInd w:val="0"/>
      <w:textAlignment w:val="baseline"/>
    </w:pPr>
    <w:rPr>
      <w:rFonts w:ascii=".VnTime" w:hAnsi=".VnTime"/>
      <w:sz w:val="20"/>
      <w:szCs w:val="20"/>
    </w:rPr>
  </w:style>
  <w:style w:type="character" w:customStyle="1" w:styleId="FootnoteTextChar">
    <w:name w:val="Footnote Text Char"/>
    <w:basedOn w:val="DefaultParagraphFont"/>
    <w:link w:val="FootnoteText"/>
    <w:uiPriority w:val="99"/>
    <w:semiHidden/>
    <w:rsid w:val="001F4AA6"/>
    <w:rPr>
      <w:rFonts w:ascii=".VnTime" w:eastAsia="Times New Roman" w:hAnsi=".VnTime" w:cs="Times New Roman"/>
      <w:sz w:val="20"/>
      <w:szCs w:val="20"/>
    </w:rPr>
  </w:style>
  <w:style w:type="character" w:styleId="FootnoteReference">
    <w:name w:val="footnote reference"/>
    <w:unhideWhenUsed/>
    <w:rsid w:val="001F4A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binhnv</dc:creator>
  <cp:lastModifiedBy>KKK</cp:lastModifiedBy>
  <cp:revision>3</cp:revision>
  <dcterms:created xsi:type="dcterms:W3CDTF">2022-05-07T07:28:00Z</dcterms:created>
  <dcterms:modified xsi:type="dcterms:W3CDTF">2022-05-07T07:28:00Z</dcterms:modified>
</cp:coreProperties>
</file>